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1"/>
        <w:numPr>
          <w:ilvl w:val="0"/>
          <w:numId w:val="2"/>
        </w:numPr>
        <w:spacing w:before="240" w:after="120"/>
        <w:rPr>
          <w:color w:val="000000"/>
        </w:rPr>
      </w:pPr>
      <w:r>
        <w:rPr>
          <w:color w:val="000000"/>
        </w:rPr>
        <w:t>Introduction :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Hauteur </w:t>
      </w:r>
      <w:r>
        <w:rPr>
          <w:rFonts w:ascii="Liberation Serif" w:hAnsi="Liberation Serif"/>
          <w:color w:val="000000"/>
          <w:sz w:val="24"/>
          <w:szCs w:val="24"/>
        </w:rPr>
        <w:t xml:space="preserve">: </w:t>
      </w:r>
      <w:r>
        <w:rPr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fr-FR"/>
        </w:rPr>
        <w:t xml:space="preserve"> </w:t>
      </w: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u w:val="none"/>
          <w:vertAlign w:val="baseline"/>
          <w:lang w:val="fr-FR"/>
        </w:rPr>
        <w:t>Eugène Ionesco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Date </w:t>
      </w:r>
      <w:r>
        <w:rPr>
          <w:rFonts w:ascii="Liberation Serif" w:hAnsi="Liberation Serif"/>
          <w:color w:val="000000"/>
          <w:sz w:val="24"/>
          <w:szCs w:val="24"/>
        </w:rPr>
        <w:t xml:space="preserve">:   </w:t>
      </w:r>
      <w:r>
        <w:rPr>
          <w:rFonts w:ascii="Liberation Serif" w:hAnsi="Liberation Serif"/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  <w:lang w:val="fr-FR"/>
        </w:rPr>
        <w:t>1909 –  1994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  <w:lang w:val="fr-FR"/>
        </w:rPr>
        <w:t>Genre : théâtre de l’absurde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Registre 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tragique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Œuvre </w:t>
      </w:r>
      <w:r>
        <w:rPr>
          <w:rFonts w:ascii="Liberation Serif" w:hAnsi="Liberation Serif"/>
          <w:color w:val="000000"/>
          <w:sz w:val="24"/>
          <w:szCs w:val="24"/>
        </w:rPr>
        <w:t xml:space="preserve">: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i/>
          <w:iCs/>
          <w:color w:val="000000"/>
          <w:sz w:val="24"/>
          <w:szCs w:val="24"/>
          <w:lang w:val="fr-FR"/>
        </w:rPr>
        <w:t>l</w:t>
      </w:r>
      <w:r>
        <w:rPr>
          <w:rFonts w:ascii="Liberation Serif" w:hAnsi="Liberation Serif"/>
          <w:b w:val="false"/>
          <w:bCs w:val="false"/>
          <w:i/>
          <w:iCs/>
          <w:color w:val="000000"/>
          <w:sz w:val="24"/>
          <w:szCs w:val="24"/>
          <w:lang w:val="fr-FR"/>
        </w:rPr>
        <w:t>e roi se meurt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i/>
          <w:iCs/>
          <w:color w:val="000000"/>
          <w:sz w:val="24"/>
          <w:szCs w:val="24"/>
          <w:u w:val="none"/>
          <w:lang w:val="fr-FR" w:eastAsia="zh-CN" w:bidi="hi-IN"/>
        </w:rPr>
        <w:t xml:space="preserve"> </w:t>
      </w:r>
      <w:r>
        <w:rPr>
          <w:rFonts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fr-FR" w:eastAsia="zh-CN" w:bidi="hi-IN"/>
        </w:rPr>
        <w:t xml:space="preserve">Cette pièce de théâtre raconte l’histoire du roi </w:t>
      </w: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fr-FR" w:eastAsia="zh-CN" w:bidi="hi-IN"/>
        </w:rPr>
        <w:t>Bérenger 1</w:t>
      </w: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vertAlign w:val="superscript"/>
          <w:lang w:val="fr-FR" w:eastAsia="zh-CN" w:bidi="hi-IN"/>
        </w:rPr>
        <w:t>er</w:t>
      </w: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fr-FR" w:eastAsia="zh-CN" w:bidi="hi-IN"/>
        </w:rPr>
        <w:t>. IL apprend qu'il va mourir. Son royaume est à l'agonie, le chaos est proche. Face à l'imminence du désastre, le roi lutte, résiste, nie. Aidé de son entourage, il devra pourtant apprivoiser son angoisse et accepter l'inéluctable.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fr-FR" w:eastAsia="zh-CN" w:bidi="hi-IN"/>
        </w:rPr>
        <w:t>I</w:t>
      </w: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fr-FR" w:eastAsia="zh-CN" w:bidi="hi-IN"/>
        </w:rPr>
        <w:t>l s’agit d’une pièce de théâtre composé à la fois de d’humour tragique et comique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aps w:val="false"/>
          <w:smallCaps w:val="false"/>
          <w:spacing w:val="0"/>
          <w:u w:val="none"/>
          <w:lang w:val="fr-FR" w:eastAsia="zh-CN" w:bidi="hi-IN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fr-FR" w:eastAsia="zh-CN" w:bidi="hi-IN"/>
        </w:rPr>
        <w:t>Nous verrons donc en quoi cet scène est nous fait participé a la fin d’un royaume</w:t>
      </w:r>
    </w:p>
    <w:p>
      <w:pPr>
        <w:pStyle w:val="Titre1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Développement : </w:t>
      </w:r>
    </w:p>
    <w:p>
      <w:pPr>
        <w:pStyle w:val="LOnormal"/>
        <w:bidi w:val="0"/>
        <w:spacing w:before="0" w:after="227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i/>
          <w:iCs/>
          <w:color w:val="000000"/>
          <w:sz w:val="24"/>
          <w:szCs w:val="24"/>
          <w:u w:val="none"/>
          <w:lang w:val="fr-FR" w:eastAsia="zh-CN" w:bidi="hi-IN"/>
        </w:rPr>
        <w:t xml:space="preserve">I. </w:t>
      </w:r>
      <w:r>
        <w:rPr>
          <w:rFonts w:ascii="Liberation Serif" w:hAnsi="Liberation Serif"/>
          <w:b/>
          <w:bCs/>
          <w:i w:val="false"/>
          <w:iCs w:val="false"/>
          <w:color w:val="000000"/>
          <w:sz w:val="24"/>
          <w:szCs w:val="24"/>
          <w:u w:val="none"/>
          <w:lang w:val="fr-FR" w:eastAsia="zh-CN" w:bidi="hi-IN"/>
        </w:rPr>
        <w:t>La Didascalie initiale (l.1 à 13)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>
          <w:rFonts w:ascii="Liberation Serif" w:hAnsi="Liberation Serif"/>
          <w:color w:val="000000"/>
          <w:sz w:val="24"/>
          <w:szCs w:val="24"/>
          <w:highlight w:val="none"/>
          <w:shd w:fill="auto" w:val="clear"/>
        </w:rPr>
      </w:pPr>
      <w:r>
        <w:rPr>
          <w:rFonts w:ascii="Liberation Serif" w:hAnsi="Liberation Serif"/>
          <w:color w:val="000000"/>
          <w:sz w:val="24"/>
          <w:szCs w:val="24"/>
          <w:shd w:fill="auto" w:val="clear"/>
        </w:rPr>
        <w:t>présence d’innombrable didascalie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>
          <w:rFonts w:ascii="Liberation Serif" w:hAnsi="Liberation Serif"/>
          <w:color w:val="000000"/>
          <w:sz w:val="24"/>
          <w:szCs w:val="24"/>
          <w:highlight w:val="none"/>
          <w:shd w:fill="auto" w:val="clear"/>
        </w:rPr>
      </w:pPr>
      <w:r>
        <w:rPr>
          <w:rFonts w:ascii="Liberation Serif" w:hAnsi="Liberation Serif"/>
          <w:color w:val="000000"/>
          <w:sz w:val="24"/>
          <w:szCs w:val="24"/>
          <w:shd w:fill="auto" w:val="clear"/>
        </w:rPr>
        <w:t>malgr</w:t>
      </w:r>
      <w:r>
        <w:rPr>
          <w:rFonts w:ascii="Liberation Serif" w:hAnsi="Liberation Serif"/>
          <w:color w:val="000000"/>
          <w:sz w:val="24"/>
          <w:szCs w:val="24"/>
          <w:shd w:fill="auto" w:val="clear"/>
        </w:rPr>
        <w:t>é</w:t>
      </w:r>
      <w:r>
        <w:rPr>
          <w:rFonts w:ascii="Liberation Serif" w:hAnsi="Liberation Serif"/>
          <w:color w:val="000000"/>
          <w:sz w:val="24"/>
          <w:szCs w:val="24"/>
          <w:shd w:fill="auto" w:val="clear"/>
        </w:rPr>
        <w:t xml:space="preserve"> ce nombre impressionnant de détail il règne le désordre et le chaos 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>
          <w:rFonts w:ascii="Liberation Serif" w:hAnsi="Liberation Serif"/>
          <w:color w:val="000000"/>
          <w:sz w:val="24"/>
          <w:szCs w:val="24"/>
          <w:highlight w:val="none"/>
          <w:shd w:fill="auto" w:val="clear"/>
        </w:rPr>
      </w:pPr>
      <w:r>
        <w:rPr>
          <w:rFonts w:ascii="Liberation Serif" w:hAnsi="Liberation Serif"/>
          <w:color w:val="000000"/>
          <w:sz w:val="24"/>
          <w:szCs w:val="24"/>
          <w:shd w:fill="auto" w:val="clear"/>
        </w:rPr>
        <w:t>adjectifs vaguement qui se répète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>
          <w:rFonts w:ascii="Liberation Serif" w:hAnsi="Liberation Serif"/>
          <w:color w:val="000000"/>
          <w:sz w:val="24"/>
          <w:szCs w:val="24"/>
          <w:highlight w:val="none"/>
          <w:shd w:fill="auto" w:val="clear"/>
        </w:rPr>
      </w:pPr>
      <w:r>
        <w:rPr>
          <w:rFonts w:ascii="Liberation Serif" w:hAnsi="Liberation Serif"/>
          <w:color w:val="000000"/>
          <w:sz w:val="24"/>
          <w:szCs w:val="24"/>
          <w:shd w:fill="auto" w:val="clear"/>
        </w:rPr>
        <w:t xml:space="preserve">des référence </w:t>
      </w:r>
      <w:r>
        <w:rPr>
          <w:rFonts w:ascii="Liberation Serif" w:hAnsi="Liberation Serif"/>
          <w:color w:val="000000"/>
          <w:sz w:val="24"/>
          <w:szCs w:val="24"/>
          <w:shd w:fill="auto" w:val="clear"/>
        </w:rPr>
        <w:t>imprécise</w:t>
      </w:r>
      <w:r>
        <w:rPr>
          <w:rFonts w:ascii="Liberation Serif" w:hAnsi="Liberation Serif"/>
          <w:color w:val="000000"/>
          <w:sz w:val="24"/>
          <w:szCs w:val="24"/>
          <w:shd w:fill="auto" w:val="clear"/>
        </w:rPr>
        <w:t>s qui s’opposent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>
          <w:rFonts w:ascii="Liberation Serif" w:hAnsi="Liberation Serif"/>
          <w:color w:val="000000"/>
          <w:sz w:val="24"/>
          <w:szCs w:val="24"/>
          <w:highlight w:val="none"/>
          <w:shd w:fill="auto" w:val="clear"/>
        </w:rPr>
      </w:pPr>
      <w:r>
        <w:rPr>
          <w:rFonts w:ascii="Liberation Serif" w:hAnsi="Liberation Serif"/>
          <w:color w:val="000000"/>
          <w:sz w:val="24"/>
          <w:szCs w:val="24"/>
          <w:shd w:fill="auto" w:val="clear"/>
        </w:rPr>
        <w:t xml:space="preserve">absurdité d’un roi chrétien marié a 2 femmes 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>
          <w:rFonts w:ascii="Liberation Serif" w:hAnsi="Liberation Serif"/>
          <w:color w:val="000000"/>
          <w:sz w:val="24"/>
          <w:szCs w:val="24"/>
          <w:highlight w:val="none"/>
          <w:shd w:fill="auto" w:val="clear"/>
        </w:rPr>
      </w:pPr>
      <w:r>
        <w:rPr>
          <w:rFonts w:ascii="Liberation Serif" w:hAnsi="Liberation Serif"/>
          <w:color w:val="000000"/>
          <w:sz w:val="24"/>
          <w:szCs w:val="24"/>
          <w:shd w:fill="auto" w:val="clear"/>
        </w:rPr>
        <w:t>brouillage des repères historicos-temporels avec un décor improbable</w:t>
      </w:r>
    </w:p>
    <w:p>
      <w:pPr>
        <w:pStyle w:val="Normal"/>
        <w:bidi w:val="0"/>
        <w:spacing w:before="0" w:after="0"/>
        <w:jc w:val="left"/>
        <w:rPr>
          <w:rFonts w:ascii="Liberation Serif" w:hAnsi="Liberation Serif"/>
          <w:color w:val="000000"/>
          <w:sz w:val="24"/>
          <w:szCs w:val="24"/>
          <w:highlight w:val="none"/>
          <w:shd w:fill="auto" w:val="clear"/>
        </w:rPr>
      </w:pPr>
      <w:r>
        <w:rPr>
          <w:rFonts w:ascii="Liberation Serif" w:hAnsi="Liberation Serif"/>
          <w:color w:val="000000"/>
          <w:sz w:val="24"/>
          <w:szCs w:val="24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Liberation Serif" w:hAnsi="Liberation Serif"/>
          <w:color w:val="000000"/>
          <w:sz w:val="24"/>
          <w:szCs w:val="24"/>
          <w:highlight w:val="none"/>
          <w:shd w:fill="auto" w:val="clear"/>
        </w:rPr>
      </w:pPr>
      <w:r>
        <w:rPr>
          <w:rFonts w:ascii="Liberation Serif" w:hAnsi="Liberation Serif"/>
          <w:color w:val="000000"/>
          <w:sz w:val="24"/>
          <w:szCs w:val="24"/>
          <w:shd w:fill="auto" w:val="clear"/>
        </w:rPr>
      </w:r>
    </w:p>
    <w:p>
      <w:pPr>
        <w:pStyle w:val="Normal"/>
        <w:bidi w:val="0"/>
        <w:spacing w:before="0" w:after="113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i/>
          <w:iCs/>
          <w:color w:val="000000"/>
          <w:sz w:val="24"/>
          <w:szCs w:val="24"/>
          <w:u w:val="none"/>
          <w:shd w:fill="auto" w:val="clear"/>
          <w:lang w:val="fr-FR" w:eastAsia="zh-CN" w:bidi="hi-IN"/>
        </w:rPr>
        <w:t xml:space="preserve">II. </w:t>
      </w:r>
      <w:r>
        <w:rPr>
          <w:rFonts w:ascii="Liberation Serif" w:hAnsi="Liberation Serif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fr-FR" w:eastAsia="zh-CN" w:bidi="hi-IN"/>
        </w:rPr>
        <w:t>L'entrée en scène des personnages (1.1 à 33)</w:t>
      </w:r>
    </w:p>
    <w:p>
      <w:pPr>
        <w:pStyle w:val="Normal"/>
        <w:numPr>
          <w:ilvl w:val="0"/>
          <w:numId w:val="4"/>
        </w:numPr>
        <w:bidi w:val="0"/>
        <w:spacing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absurdité du roi et de sa cour</w:t>
      </w:r>
    </w:p>
    <w:p>
      <w:pPr>
        <w:pStyle w:val="Normal"/>
        <w:numPr>
          <w:ilvl w:val="0"/>
          <w:numId w:val="4"/>
        </w:numPr>
        <w:bidi w:val="0"/>
        <w:spacing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des personnages étrange </w:t>
      </w:r>
      <w:r>
        <w:rPr>
          <w:rFonts w:ascii="Liberation Serif" w:hAnsi="Liberation Serif"/>
          <w:color w:val="000000"/>
          <w:sz w:val="24"/>
          <w:szCs w:val="24"/>
        </w:rPr>
        <w:t>avec double qualification</w:t>
      </w:r>
    </w:p>
    <w:p>
      <w:pPr>
        <w:pStyle w:val="Normal"/>
        <w:numPr>
          <w:ilvl w:val="0"/>
          <w:numId w:val="4"/>
        </w:numPr>
        <w:bidi w:val="0"/>
        <w:spacing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un royaume désorganisé</w:t>
      </w:r>
    </w:p>
    <w:p>
      <w:pPr>
        <w:pStyle w:val="Normal"/>
        <w:numPr>
          <w:ilvl w:val="0"/>
          <w:numId w:val="4"/>
        </w:numPr>
        <w:bidi w:val="0"/>
        <w:spacing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le contraste entre les deux Reine</w:t>
      </w:r>
      <w:r>
        <w:rPr>
          <w:rFonts w:ascii="Liberation Serif" w:hAnsi="Liberation Serif"/>
          <w:color w:val="000000"/>
          <w:sz w:val="24"/>
          <w:szCs w:val="24"/>
        </w:rPr>
        <w:t>s</w:t>
      </w:r>
    </w:p>
    <w:p>
      <w:pPr>
        <w:pStyle w:val="Normal"/>
        <w:numPr>
          <w:ilvl w:val="0"/>
          <w:numId w:val="4"/>
        </w:numPr>
        <w:bidi w:val="0"/>
        <w:spacing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des détails burlesques chauffage , </w:t>
      </w:r>
    </w:p>
    <w:p>
      <w:pPr>
        <w:pStyle w:val="Normal"/>
        <w:numPr>
          <w:ilvl w:val="0"/>
          <w:numId w:val="4"/>
        </w:numPr>
        <w:bidi w:val="0"/>
        <w:spacing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remarque rôle particulier du médecin</w:t>
      </w:r>
    </w:p>
    <w:p>
      <w:pPr>
        <w:pStyle w:val="Titre1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Conclusion :</w:t>
      </w:r>
    </w:p>
    <w:p>
      <w:pPr>
        <w:pStyle w:val="LOnormal"/>
        <w:bidi w:val="0"/>
        <w:spacing w:before="0" w:after="17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i w:val="false"/>
          <w:iCs w:val="false"/>
          <w:color w:val="000000"/>
          <w:sz w:val="24"/>
          <w:szCs w:val="24"/>
          <w:u w:val="none"/>
          <w:lang w:val="fr-FR" w:eastAsia="zh-CN" w:bidi="hi-IN"/>
        </w:rPr>
        <w:t xml:space="preserve">Il s'agit d'une cérémonie royale qui se caractérise à la fois par l'ordre et le désordre. </w:t>
      </w:r>
      <w:r>
        <w:rPr>
          <w:rFonts w:ascii="Liberation Serif" w:hAnsi="Liberation Serif"/>
          <w:i/>
          <w:iCs/>
          <w:color w:val="000000"/>
          <w:sz w:val="24"/>
          <w:szCs w:val="24"/>
          <w:u w:val="none"/>
          <w:lang w:val="fr-FR" w:eastAsia="zh-CN" w:bidi="hi-IN"/>
        </w:rPr>
        <w:t xml:space="preserve">Nous pouvons donc voir que cette scène </w:t>
      </w:r>
      <w:r>
        <w:rPr>
          <w:rFonts w:ascii="Liberation Serif" w:hAnsi="Liberation Serif"/>
          <w:i/>
          <w:iCs/>
          <w:color w:val="000000"/>
          <w:sz w:val="24"/>
          <w:szCs w:val="24"/>
          <w:u w:val="none"/>
          <w:lang w:val="fr-FR" w:eastAsia="zh-CN" w:bidi="hi-IN"/>
        </w:rPr>
        <w:t>comporte plusieurs indicateur de déclin</w:t>
      </w:r>
      <w:r>
        <w:rPr>
          <w:rFonts w:ascii="Liberation Serif" w:hAnsi="Liberation Serif"/>
          <w:i/>
          <w:iCs/>
          <w:color w:val="000000"/>
          <w:sz w:val="24"/>
          <w:szCs w:val="24"/>
          <w:u w:val="none"/>
          <w:lang w:val="fr-FR" w:eastAsia="zh-CN" w:bidi="hi-IN"/>
        </w:rPr>
        <w:t xml:space="preserve">. </w:t>
      </w:r>
      <w:r>
        <w:rPr>
          <w:rFonts w:ascii="Liberation Serif" w:hAnsi="Liberation Serif"/>
          <w:i/>
          <w:iCs/>
          <w:color w:val="000000"/>
          <w:sz w:val="24"/>
          <w:szCs w:val="24"/>
          <w:u w:val="none"/>
          <w:lang w:val="fr-FR" w:eastAsia="zh-CN" w:bidi="hi-IN"/>
        </w:rPr>
        <w:t>Un garde fatigué, un décor poussiéreux , une musique approximative ? Bref autant d’indicateurs du déclin du royaume qui table parfaitement avec le déclin du roi Bérenger 1 er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"/>
    <w:next w:val="Corpsdetexte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159</TotalTime>
  <Application>LibreOffice/7.3.2.2$Windows_X86_64 LibreOffice_project/49f2b1bff42cfccbd8f788c8dc32c1c309559be0</Application>
  <AppVersion>15.0000</AppVersion>
  <Pages>1</Pages>
  <Words>265</Words>
  <Characters>1316</Characters>
  <CharactersWithSpaces>1556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2022-05-11T17:29:09Z</dcterms:created>
  <dc:creator/>
  <dc:description/>
  <dc:language>fr-FR</dc:language>
  <cp:lastModifiedBy/>
  <dcterms:modified xsi:type="dcterms:W3CDTF">2022-05-11T21:11:29Z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